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BDAE" w14:textId="77777777" w:rsidR="00FB551A" w:rsidRDefault="00FB551A">
      <w:r>
        <w:rPr>
          <w:noProof/>
        </w:rPr>
        <w:drawing>
          <wp:anchor distT="0" distB="0" distL="114300" distR="114300" simplePos="0" relativeHeight="251658240" behindDoc="0" locked="0" layoutInCell="1" allowOverlap="1" wp14:anchorId="224C008B" wp14:editId="58BD87AC">
            <wp:simplePos x="0" y="0"/>
            <wp:positionH relativeFrom="margin">
              <wp:posOffset>4729480</wp:posOffset>
            </wp:positionH>
            <wp:positionV relativeFrom="margin">
              <wp:posOffset>-709295</wp:posOffset>
            </wp:positionV>
            <wp:extent cx="1643380" cy="923925"/>
            <wp:effectExtent l="0" t="0" r="0" b="9525"/>
            <wp:wrapSquare wrapText="bothSides"/>
            <wp:docPr id="124049468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494680" name="Grafik 124049468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7B90B" w14:textId="77777777" w:rsidR="00FB551A" w:rsidRDefault="00FB551A"/>
    <w:p w14:paraId="0AF2A601" w14:textId="77777777" w:rsidR="002A0F2E" w:rsidRPr="00FB551A" w:rsidRDefault="00FB551A">
      <w:pPr>
        <w:rPr>
          <w:b/>
          <w:bCs/>
          <w:sz w:val="24"/>
          <w:szCs w:val="24"/>
        </w:rPr>
      </w:pPr>
      <w:r w:rsidRPr="00FB551A">
        <w:rPr>
          <w:b/>
          <w:bCs/>
          <w:sz w:val="24"/>
          <w:szCs w:val="24"/>
        </w:rPr>
        <w:t>EFRE-REACT-EU-Förderprogramm „Digitalisierung gemeinnütziger Sportorganisationen“</w:t>
      </w:r>
    </w:p>
    <w:p w14:paraId="19D72106" w14:textId="77777777" w:rsidR="00FB551A" w:rsidRDefault="00FB551A">
      <w:pPr>
        <w:rPr>
          <w:b/>
          <w:bCs/>
        </w:rPr>
      </w:pPr>
    </w:p>
    <w:p w14:paraId="6D1AA08B" w14:textId="458A0389" w:rsidR="00FB551A" w:rsidRDefault="00FB551A">
      <w:pPr>
        <w:rPr>
          <w:b/>
          <w:bCs/>
          <w:sz w:val="32"/>
          <w:szCs w:val="32"/>
        </w:rPr>
      </w:pPr>
      <w:r w:rsidRPr="00FB551A">
        <w:rPr>
          <w:b/>
          <w:bCs/>
          <w:sz w:val="32"/>
          <w:szCs w:val="32"/>
        </w:rPr>
        <w:t>Hinweise zur Projektdurchführung und zum Mittelabruf/Verwendungsnachweis</w:t>
      </w:r>
      <w:r>
        <w:rPr>
          <w:b/>
          <w:bCs/>
          <w:sz w:val="32"/>
          <w:szCs w:val="32"/>
        </w:rPr>
        <w:t xml:space="preserve"> für die geförderten Sportorganisationen im Kreissportbund </w:t>
      </w:r>
      <w:r w:rsidR="00D12EA1">
        <w:rPr>
          <w:b/>
          <w:bCs/>
          <w:sz w:val="32"/>
          <w:szCs w:val="32"/>
        </w:rPr>
        <w:t>Recklinghausen</w:t>
      </w:r>
    </w:p>
    <w:p w14:paraId="318DEBA2" w14:textId="77777777" w:rsidR="00FB551A" w:rsidRDefault="00FB551A">
      <w:pPr>
        <w:rPr>
          <w:b/>
          <w:bCs/>
          <w:sz w:val="24"/>
          <w:szCs w:val="24"/>
        </w:rPr>
      </w:pPr>
    </w:p>
    <w:p w14:paraId="2C957880" w14:textId="77777777" w:rsidR="00FB551A" w:rsidRDefault="00FB551A">
      <w:pPr>
        <w:rPr>
          <w:b/>
          <w:bCs/>
          <w:sz w:val="24"/>
          <w:szCs w:val="24"/>
          <w:u w:val="single"/>
        </w:rPr>
      </w:pPr>
      <w:r w:rsidRPr="00FB551A">
        <w:rPr>
          <w:b/>
          <w:bCs/>
          <w:sz w:val="24"/>
          <w:szCs w:val="24"/>
          <w:u w:val="single"/>
        </w:rPr>
        <w:t>Wichtige Projekttermine</w:t>
      </w:r>
    </w:p>
    <w:p w14:paraId="7D3C8762" w14:textId="77777777" w:rsidR="00FB551A" w:rsidRDefault="00FB551A">
      <w:pPr>
        <w:rPr>
          <w:b/>
          <w:bCs/>
          <w:sz w:val="24"/>
          <w:szCs w:val="24"/>
        </w:rPr>
      </w:pPr>
    </w:p>
    <w:p w14:paraId="1622C659" w14:textId="0668FA1D" w:rsidR="00FB551A" w:rsidRDefault="00D12EA1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02.06</w:t>
      </w:r>
      <w:r w:rsidR="00FB551A" w:rsidRPr="0099637B">
        <w:rPr>
          <w:b/>
          <w:bCs/>
          <w:sz w:val="24"/>
          <w:szCs w:val="24"/>
          <w:u w:val="single"/>
        </w:rPr>
        <w:t>.2023</w:t>
      </w:r>
      <w:r w:rsidR="0026650E">
        <w:rPr>
          <w:b/>
          <w:bCs/>
          <w:sz w:val="24"/>
          <w:szCs w:val="24"/>
        </w:rPr>
        <w:t xml:space="preserve"> </w:t>
      </w:r>
      <w:r w:rsidR="0026650E">
        <w:rPr>
          <w:b/>
          <w:bCs/>
          <w:sz w:val="24"/>
          <w:szCs w:val="24"/>
        </w:rPr>
        <w:tab/>
      </w:r>
      <w:r w:rsidR="00FB551A" w:rsidRPr="0026650E">
        <w:rPr>
          <w:b/>
          <w:bCs/>
          <w:sz w:val="24"/>
          <w:szCs w:val="24"/>
        </w:rPr>
        <w:t>Einheitlicher Beginn des Förderzeitraumes</w:t>
      </w:r>
      <w:r w:rsidR="0026650E" w:rsidRPr="0026650E">
        <w:rPr>
          <w:b/>
          <w:bCs/>
          <w:sz w:val="24"/>
          <w:szCs w:val="24"/>
        </w:rPr>
        <w:t xml:space="preserve"> für alle Sportorganisationen.</w:t>
      </w:r>
    </w:p>
    <w:p w14:paraId="4F1FEEAA" w14:textId="3AE1654E" w:rsidR="0026650E" w:rsidRDefault="0026650E">
      <w:pPr>
        <w:rPr>
          <w:sz w:val="24"/>
          <w:szCs w:val="24"/>
        </w:rPr>
      </w:pPr>
      <w:r>
        <w:rPr>
          <w:sz w:val="24"/>
          <w:szCs w:val="24"/>
        </w:rPr>
        <w:t xml:space="preserve">Bitte achten Sie darauf, dass auf Ihren einzureichenden Belegen kein Bestell-/Rechnungs- oder Lieferdatum vor dem </w:t>
      </w:r>
      <w:r w:rsidR="00D12EA1">
        <w:rPr>
          <w:sz w:val="24"/>
          <w:szCs w:val="24"/>
        </w:rPr>
        <w:t>02.06</w:t>
      </w:r>
      <w:r>
        <w:rPr>
          <w:sz w:val="24"/>
          <w:szCs w:val="24"/>
        </w:rPr>
        <w:t xml:space="preserve">.2023 erscheint. </w:t>
      </w:r>
    </w:p>
    <w:p w14:paraId="1713E1A7" w14:textId="77777777" w:rsidR="0026650E" w:rsidRDefault="0026650E">
      <w:pPr>
        <w:rPr>
          <w:sz w:val="24"/>
          <w:szCs w:val="24"/>
        </w:rPr>
      </w:pPr>
      <w:r>
        <w:rPr>
          <w:sz w:val="24"/>
          <w:szCs w:val="24"/>
        </w:rPr>
        <w:t xml:space="preserve">Die Rechercheergebnisse zu den drei Vergleichsangeboten sind hiervon </w:t>
      </w:r>
      <w:r w:rsidRPr="0026650E">
        <w:rPr>
          <w:sz w:val="24"/>
          <w:szCs w:val="24"/>
          <w:u w:val="single"/>
        </w:rPr>
        <w:t>nicht</w:t>
      </w:r>
      <w:r>
        <w:rPr>
          <w:sz w:val="24"/>
          <w:szCs w:val="24"/>
        </w:rPr>
        <w:t xml:space="preserve"> betroffen. Sie dürfen vor diesem Datum liegen.</w:t>
      </w:r>
    </w:p>
    <w:p w14:paraId="70C47ABD" w14:textId="77777777" w:rsidR="0026650E" w:rsidRDefault="0026650E">
      <w:pPr>
        <w:rPr>
          <w:sz w:val="24"/>
          <w:szCs w:val="24"/>
        </w:rPr>
      </w:pPr>
    </w:p>
    <w:p w14:paraId="3CA591E8" w14:textId="4AC54469" w:rsidR="0026650E" w:rsidRPr="0026650E" w:rsidRDefault="00D12E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30.06</w:t>
      </w:r>
      <w:r w:rsidR="0026650E" w:rsidRPr="0099637B">
        <w:rPr>
          <w:b/>
          <w:bCs/>
          <w:sz w:val="24"/>
          <w:szCs w:val="24"/>
          <w:u w:val="single"/>
        </w:rPr>
        <w:t>.2023</w:t>
      </w:r>
      <w:r w:rsidR="0026650E">
        <w:rPr>
          <w:b/>
          <w:bCs/>
          <w:sz w:val="24"/>
          <w:szCs w:val="24"/>
        </w:rPr>
        <w:tab/>
        <w:t>Anzeigen eines Minder- oder Mehrbedarfs</w:t>
      </w:r>
    </w:p>
    <w:p w14:paraId="36DB44D4" w14:textId="22EA61F7" w:rsidR="00FB551A" w:rsidRPr="00D12EA1" w:rsidRDefault="0026650E">
      <w:pPr>
        <w:rPr>
          <w:strike/>
          <w:sz w:val="24"/>
          <w:szCs w:val="24"/>
        </w:rPr>
      </w:pPr>
      <w:r w:rsidRPr="0026650E">
        <w:rPr>
          <w:sz w:val="24"/>
          <w:szCs w:val="24"/>
        </w:rPr>
        <w:t>Bitte informieren</w:t>
      </w:r>
      <w:r>
        <w:rPr>
          <w:sz w:val="24"/>
          <w:szCs w:val="24"/>
        </w:rPr>
        <w:t xml:space="preserve"> Sie </w:t>
      </w:r>
      <w:r w:rsidR="00630AFC">
        <w:rPr>
          <w:sz w:val="24"/>
          <w:szCs w:val="24"/>
        </w:rPr>
        <w:t>den Kreissportbund</w:t>
      </w:r>
      <w:r w:rsidR="00D12EA1">
        <w:rPr>
          <w:sz w:val="24"/>
          <w:szCs w:val="24"/>
        </w:rPr>
        <w:t xml:space="preserve"> Recklinghausen</w:t>
      </w:r>
      <w:r w:rsidR="00630A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bis zu diesem Tag </w:t>
      </w:r>
      <w:r w:rsidR="00630AFC">
        <w:rPr>
          <w:sz w:val="24"/>
          <w:szCs w:val="24"/>
        </w:rPr>
        <w:t xml:space="preserve">per E-Mail an </w:t>
      </w:r>
      <w:r>
        <w:rPr>
          <w:sz w:val="24"/>
          <w:szCs w:val="24"/>
        </w:rPr>
        <w:t>(</w:t>
      </w:r>
      <w:hyperlink r:id="rId6" w:history="1">
        <w:r w:rsidR="009A5C6D" w:rsidRPr="00894713">
          <w:rPr>
            <w:rStyle w:val="Hyperlink"/>
            <w:sz w:val="24"/>
            <w:szCs w:val="24"/>
          </w:rPr>
          <w:t>info@ksb-re.de</w:t>
        </w:r>
      </w:hyperlink>
      <w:r>
        <w:rPr>
          <w:sz w:val="24"/>
          <w:szCs w:val="24"/>
        </w:rPr>
        <w:t xml:space="preserve">), wenn die für Ihren </w:t>
      </w:r>
      <w:r w:rsidR="00533735">
        <w:rPr>
          <w:sz w:val="24"/>
          <w:szCs w:val="24"/>
        </w:rPr>
        <w:t>V</w:t>
      </w:r>
      <w:r>
        <w:rPr>
          <w:sz w:val="24"/>
          <w:szCs w:val="24"/>
        </w:rPr>
        <w:t>erein vorgesehene Fördersumme nicht in voller Höhe verausgabt werden wird (</w:t>
      </w:r>
      <w:r w:rsidRPr="00D12EA1">
        <w:rPr>
          <w:b/>
          <w:bCs/>
          <w:sz w:val="24"/>
          <w:szCs w:val="24"/>
        </w:rPr>
        <w:t>Minderbedarf!</w:t>
      </w:r>
      <w:r>
        <w:rPr>
          <w:sz w:val="24"/>
          <w:szCs w:val="24"/>
        </w:rPr>
        <w:t xml:space="preserve">). </w:t>
      </w:r>
    </w:p>
    <w:p w14:paraId="14EC40CD" w14:textId="539723B2" w:rsidR="00533735" w:rsidRPr="00D12EA1" w:rsidRDefault="00533735">
      <w:pPr>
        <w:rPr>
          <w:strike/>
          <w:sz w:val="24"/>
          <w:szCs w:val="24"/>
        </w:rPr>
      </w:pPr>
      <w:r>
        <w:rPr>
          <w:sz w:val="24"/>
          <w:szCs w:val="24"/>
        </w:rPr>
        <w:t xml:space="preserve">Eventuell nicht verausgabte Fördermittel können hierdurch an andere Vereine weitergeleitet werden. </w:t>
      </w:r>
    </w:p>
    <w:p w14:paraId="467EAC66" w14:textId="77777777" w:rsidR="00533735" w:rsidRDefault="00533735">
      <w:pPr>
        <w:rPr>
          <w:sz w:val="24"/>
          <w:szCs w:val="24"/>
        </w:rPr>
      </w:pPr>
    </w:p>
    <w:p w14:paraId="04A89A2D" w14:textId="7337C70F" w:rsidR="00533735" w:rsidRDefault="00D12EA1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31.07</w:t>
      </w:r>
      <w:r w:rsidR="00533735" w:rsidRPr="0099637B">
        <w:rPr>
          <w:b/>
          <w:bCs/>
          <w:sz w:val="24"/>
          <w:szCs w:val="24"/>
          <w:u w:val="single"/>
        </w:rPr>
        <w:t>.2023</w:t>
      </w:r>
      <w:r w:rsidR="00533735">
        <w:rPr>
          <w:b/>
          <w:bCs/>
          <w:sz w:val="24"/>
          <w:szCs w:val="24"/>
        </w:rPr>
        <w:tab/>
        <w:t>Einheitliches Ende des Förderzeitraumes für alle Sportorganisationen</w:t>
      </w:r>
    </w:p>
    <w:p w14:paraId="532F7103" w14:textId="48AF34B1" w:rsidR="00533735" w:rsidRDefault="00533735">
      <w:pPr>
        <w:rPr>
          <w:sz w:val="24"/>
          <w:szCs w:val="24"/>
        </w:rPr>
      </w:pPr>
      <w:r>
        <w:rPr>
          <w:sz w:val="24"/>
          <w:szCs w:val="24"/>
        </w:rPr>
        <w:t>Zu diesem Stichtag müssen beim Kreissportbund</w:t>
      </w:r>
      <w:r w:rsidR="00D12EA1">
        <w:rPr>
          <w:sz w:val="24"/>
          <w:szCs w:val="24"/>
        </w:rPr>
        <w:t xml:space="preserve"> Recklinghausen</w:t>
      </w:r>
      <w:r>
        <w:rPr>
          <w:sz w:val="24"/>
          <w:szCs w:val="24"/>
        </w:rPr>
        <w:t xml:space="preserve"> alle vorgesehenen Dokumente für den Verwendungsnachweis </w:t>
      </w:r>
      <w:r w:rsidR="002C6569">
        <w:rPr>
          <w:sz w:val="24"/>
          <w:szCs w:val="24"/>
        </w:rPr>
        <w:t xml:space="preserve">entsprechend der „Checkliste Verwendungsnachweis“ </w:t>
      </w:r>
      <w:r>
        <w:rPr>
          <w:sz w:val="24"/>
          <w:szCs w:val="24"/>
        </w:rPr>
        <w:t>eingereicht sein.</w:t>
      </w:r>
    </w:p>
    <w:p w14:paraId="5E0F5090" w14:textId="77777777" w:rsidR="002C6569" w:rsidRDefault="002C6569">
      <w:pPr>
        <w:rPr>
          <w:sz w:val="24"/>
          <w:szCs w:val="24"/>
        </w:rPr>
      </w:pPr>
    </w:p>
    <w:p w14:paraId="0C92814D" w14:textId="77777777" w:rsidR="002C6569" w:rsidRDefault="002C656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Projektumsetzung</w:t>
      </w:r>
    </w:p>
    <w:p w14:paraId="6B772A68" w14:textId="77777777" w:rsidR="002C6569" w:rsidRDefault="002C6569">
      <w:pPr>
        <w:rPr>
          <w:sz w:val="24"/>
          <w:szCs w:val="24"/>
        </w:rPr>
      </w:pPr>
    </w:p>
    <w:p w14:paraId="55A2C3E7" w14:textId="79C46BBB" w:rsidR="002C6569" w:rsidRDefault="002C6569" w:rsidP="002C656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Hängen Sie das </w:t>
      </w:r>
      <w:r w:rsidRPr="00AE18B3">
        <w:rPr>
          <w:b/>
          <w:bCs/>
          <w:sz w:val="24"/>
          <w:szCs w:val="24"/>
        </w:rPr>
        <w:t>DIN-A3 Plakat</w:t>
      </w:r>
      <w:r>
        <w:rPr>
          <w:sz w:val="24"/>
          <w:szCs w:val="24"/>
        </w:rPr>
        <w:t xml:space="preserve"> </w:t>
      </w:r>
      <w:r w:rsidR="009A5C6D">
        <w:rPr>
          <w:sz w:val="24"/>
          <w:szCs w:val="24"/>
        </w:rPr>
        <w:t>(</w:t>
      </w:r>
      <w:r>
        <w:rPr>
          <w:sz w:val="24"/>
          <w:szCs w:val="24"/>
        </w:rPr>
        <w:t xml:space="preserve">bis zum Ende des </w:t>
      </w:r>
      <w:r w:rsidRPr="00AE18B3">
        <w:rPr>
          <w:sz w:val="24"/>
          <w:szCs w:val="24"/>
          <w:u w:val="single"/>
        </w:rPr>
        <w:t>Durchführungs</w:t>
      </w:r>
      <w:r>
        <w:rPr>
          <w:sz w:val="24"/>
          <w:szCs w:val="24"/>
        </w:rPr>
        <w:t>zeitraumes (30.09.2023)</w:t>
      </w:r>
      <w:r w:rsidR="00AE18B3">
        <w:rPr>
          <w:sz w:val="24"/>
          <w:szCs w:val="24"/>
        </w:rPr>
        <w:t xml:space="preserve"> im Eingangsbereich Ihres Vereinsheims oder Ihrer Vereinsgeschäftsstelle aus und machen Sie ein Foto von diesem Aushang. In Privatwohnungen muss kein Aushang erfolgen.</w:t>
      </w:r>
      <w:r w:rsidR="009A5C6D">
        <w:rPr>
          <w:sz w:val="24"/>
          <w:szCs w:val="24"/>
        </w:rPr>
        <w:t xml:space="preserve"> Das Plakat erhalten Sie in den nächsten Wochen.</w:t>
      </w:r>
    </w:p>
    <w:p w14:paraId="604252F4" w14:textId="77777777" w:rsidR="00AE18B3" w:rsidRDefault="00AE18B3" w:rsidP="002C656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Förderfähig sind nur die in der Ziffer 2.2 der Förderrichtlinie ausdrücklich genannten </w:t>
      </w:r>
      <w:r w:rsidRPr="00AE18B3">
        <w:rPr>
          <w:b/>
          <w:bCs/>
          <w:sz w:val="24"/>
          <w:szCs w:val="24"/>
        </w:rPr>
        <w:t>Anschaffungen</w:t>
      </w:r>
      <w:r>
        <w:rPr>
          <w:sz w:val="24"/>
          <w:szCs w:val="24"/>
        </w:rPr>
        <w:t>. Software ist nur in Verbindung mit der Anschaffung von Hardware förderfähig, gleiches gilt für die Zubehörgegenstände sowie Leitungen und Kabel.</w:t>
      </w:r>
    </w:p>
    <w:p w14:paraId="6B7532E7" w14:textId="2BF237BE" w:rsidR="00AE18B3" w:rsidRDefault="00AE18B3" w:rsidP="002C656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Denken Sie daran, vor jeder Beschaffung die erforderlichen drei </w:t>
      </w:r>
      <w:r w:rsidRPr="00AE18B3">
        <w:rPr>
          <w:b/>
          <w:bCs/>
          <w:sz w:val="24"/>
          <w:szCs w:val="24"/>
        </w:rPr>
        <w:t xml:space="preserve">Vergleichsangebote </w:t>
      </w:r>
      <w:r>
        <w:rPr>
          <w:sz w:val="24"/>
          <w:szCs w:val="24"/>
        </w:rPr>
        <w:t xml:space="preserve">einzuholen und dokumentieren Sie Ihre Rechercheergebnisse in der </w:t>
      </w:r>
      <w:r w:rsidRPr="00AE18B3">
        <w:rPr>
          <w:b/>
          <w:bCs/>
          <w:sz w:val="24"/>
          <w:szCs w:val="24"/>
        </w:rPr>
        <w:t>Vergabeliste</w:t>
      </w:r>
      <w:r>
        <w:rPr>
          <w:sz w:val="24"/>
          <w:szCs w:val="24"/>
        </w:rPr>
        <w:t xml:space="preserve"> </w:t>
      </w:r>
    </w:p>
    <w:p w14:paraId="0A2EC713" w14:textId="77777777" w:rsidR="00AE18B3" w:rsidRDefault="00AE18B3" w:rsidP="002C656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83C05">
        <w:rPr>
          <w:b/>
          <w:bCs/>
          <w:sz w:val="24"/>
          <w:szCs w:val="24"/>
        </w:rPr>
        <w:t>Rechnungen</w:t>
      </w:r>
      <w:r w:rsidR="00183C05">
        <w:rPr>
          <w:sz w:val="24"/>
          <w:szCs w:val="24"/>
        </w:rPr>
        <w:t xml:space="preserve"> über die Anschaffungen müssen auf den Verein als Adressat lauten oder es muss anhand des </w:t>
      </w:r>
      <w:r w:rsidR="00183C05" w:rsidRPr="00183C05">
        <w:rPr>
          <w:b/>
          <w:bCs/>
          <w:sz w:val="24"/>
          <w:szCs w:val="24"/>
        </w:rPr>
        <w:t>Vorauslagebeleges</w:t>
      </w:r>
      <w:r w:rsidR="00183C05">
        <w:rPr>
          <w:sz w:val="24"/>
          <w:szCs w:val="24"/>
        </w:rPr>
        <w:t xml:space="preserve"> und des Kontoauszuges aus dem Vereinskonto erkennbar sein, dass der Rechnungsadressat seine private Vorleistung </w:t>
      </w:r>
      <w:r w:rsidR="00183C05" w:rsidRPr="00183C05">
        <w:rPr>
          <w:sz w:val="24"/>
          <w:szCs w:val="24"/>
          <w:u w:val="single"/>
        </w:rPr>
        <w:t>vor dem Ende des Förderzeitraumes</w:t>
      </w:r>
      <w:r w:rsidR="00183C05">
        <w:rPr>
          <w:sz w:val="24"/>
          <w:szCs w:val="24"/>
        </w:rPr>
        <w:t xml:space="preserve"> vom Verein erstattet bekommen hat.</w:t>
      </w:r>
    </w:p>
    <w:p w14:paraId="3F97E0D2" w14:textId="77777777" w:rsidR="00183C05" w:rsidRDefault="00183C05" w:rsidP="002C656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83C05">
        <w:rPr>
          <w:sz w:val="24"/>
          <w:szCs w:val="24"/>
        </w:rPr>
        <w:t xml:space="preserve">Möglicher </w:t>
      </w:r>
      <w:r w:rsidRPr="00183C05">
        <w:rPr>
          <w:sz w:val="24"/>
          <w:szCs w:val="24"/>
          <w:u w:val="single"/>
        </w:rPr>
        <w:t>Skontoabzug</w:t>
      </w:r>
      <w:r w:rsidRPr="00183C05">
        <w:rPr>
          <w:sz w:val="24"/>
          <w:szCs w:val="24"/>
        </w:rPr>
        <w:t xml:space="preserve"> ist nicht förderfähig, auch wenn er nicht gezogen wird</w:t>
      </w:r>
      <w:r>
        <w:rPr>
          <w:sz w:val="24"/>
          <w:szCs w:val="24"/>
        </w:rPr>
        <w:t>.</w:t>
      </w:r>
    </w:p>
    <w:p w14:paraId="4098A59E" w14:textId="29803B01" w:rsidR="00183C05" w:rsidRDefault="00183C05" w:rsidP="002C656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Versehen Sie die beschafften Gegenstände mit den zugesandten </w:t>
      </w:r>
      <w:r w:rsidRPr="00183C05">
        <w:rPr>
          <w:b/>
          <w:bCs/>
          <w:sz w:val="24"/>
          <w:szCs w:val="24"/>
        </w:rPr>
        <w:t>Förderaufklebern</w:t>
      </w:r>
      <w:r>
        <w:rPr>
          <w:sz w:val="24"/>
          <w:szCs w:val="24"/>
        </w:rPr>
        <w:t xml:space="preserve">. Dies muss nur auf den Gegenständen erfolgen, auf denen ein dauerhafter Verbleib </w:t>
      </w:r>
      <w:r>
        <w:rPr>
          <w:sz w:val="24"/>
          <w:szCs w:val="24"/>
        </w:rPr>
        <w:lastRenderedPageBreak/>
        <w:t>gewährleistet ist (auf Monitoren, Laptops etc.</w:t>
      </w:r>
      <w:r w:rsidR="00044AA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044AAC">
        <w:rPr>
          <w:sz w:val="24"/>
          <w:szCs w:val="24"/>
          <w:u w:val="single"/>
        </w:rPr>
        <w:t>nicht</w:t>
      </w:r>
      <w:r>
        <w:rPr>
          <w:sz w:val="24"/>
          <w:szCs w:val="24"/>
        </w:rPr>
        <w:t xml:space="preserve"> auf Kabeln, Computermäusen oder ähnliche Kleingegenstände)</w:t>
      </w:r>
      <w:r w:rsidR="00044AAC">
        <w:rPr>
          <w:sz w:val="24"/>
          <w:szCs w:val="24"/>
        </w:rPr>
        <w:t>. Die Anbringung soll sichtbar sein, soll aber die Funktion oder den Gebrauch des Gegenst</w:t>
      </w:r>
      <w:r w:rsidR="00B57BB8">
        <w:rPr>
          <w:sz w:val="24"/>
          <w:szCs w:val="24"/>
        </w:rPr>
        <w:t>a</w:t>
      </w:r>
      <w:r w:rsidR="00044AAC">
        <w:rPr>
          <w:sz w:val="24"/>
          <w:szCs w:val="24"/>
        </w:rPr>
        <w:t>nde</w:t>
      </w:r>
      <w:r w:rsidR="00B57BB8">
        <w:rPr>
          <w:sz w:val="24"/>
          <w:szCs w:val="24"/>
        </w:rPr>
        <w:t>s</w:t>
      </w:r>
      <w:r w:rsidR="00044AAC">
        <w:rPr>
          <w:sz w:val="24"/>
          <w:szCs w:val="24"/>
        </w:rPr>
        <w:t xml:space="preserve"> nicht beeinträchtigen.</w:t>
      </w:r>
      <w:r w:rsidR="00630AFC">
        <w:rPr>
          <w:sz w:val="24"/>
          <w:szCs w:val="24"/>
        </w:rPr>
        <w:t xml:space="preserve"> Zusätzlich benötigte Förderaufkleber werden auf Anforderung vom Kreissportbund zugesandt.</w:t>
      </w:r>
    </w:p>
    <w:p w14:paraId="78D0FF12" w14:textId="63BFA089" w:rsidR="00B57BB8" w:rsidRDefault="00B57BB8" w:rsidP="002C656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Machen Sie </w:t>
      </w:r>
      <w:r w:rsidRPr="00B57BB8">
        <w:rPr>
          <w:b/>
          <w:bCs/>
          <w:sz w:val="24"/>
          <w:szCs w:val="24"/>
        </w:rPr>
        <w:t>Fotos</w:t>
      </w:r>
      <w:r>
        <w:rPr>
          <w:sz w:val="24"/>
          <w:szCs w:val="24"/>
        </w:rPr>
        <w:t xml:space="preserve"> von den beschafften Gegenständen, auf denen auch der </w:t>
      </w:r>
      <w:r w:rsidR="00630AFC">
        <w:rPr>
          <w:sz w:val="24"/>
          <w:szCs w:val="24"/>
        </w:rPr>
        <w:t>Fördera</w:t>
      </w:r>
      <w:r>
        <w:rPr>
          <w:sz w:val="24"/>
          <w:szCs w:val="24"/>
        </w:rPr>
        <w:t>ufkleber erkennbar ist. Ausreichend ist ein Sammelfoto bzw., sollte dies nicht möglich sein, ein Foto eines exemplarischen Gegenstandes mit erkennbarem Aufkleber.</w:t>
      </w:r>
    </w:p>
    <w:p w14:paraId="10785A29" w14:textId="773DFA4B" w:rsidR="00B57BB8" w:rsidRDefault="00B57BB8" w:rsidP="002C656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Bitte legen Sie eine </w:t>
      </w:r>
      <w:r w:rsidRPr="00630AFC">
        <w:rPr>
          <w:b/>
          <w:bCs/>
          <w:sz w:val="24"/>
          <w:szCs w:val="24"/>
        </w:rPr>
        <w:t>Projektakte</w:t>
      </w:r>
      <w:r>
        <w:rPr>
          <w:sz w:val="24"/>
          <w:szCs w:val="24"/>
        </w:rPr>
        <w:t xml:space="preserve"> entsprechend der Checkliste an. Die Projektakte ist mit allen relevanten Unterlagen mindestens bis zum 31.12.2028 aufzubewahren.</w:t>
      </w:r>
    </w:p>
    <w:p w14:paraId="19F0994A" w14:textId="77777777" w:rsidR="00630AFC" w:rsidRDefault="00630AFC" w:rsidP="00630AFC">
      <w:pPr>
        <w:rPr>
          <w:sz w:val="24"/>
          <w:szCs w:val="24"/>
        </w:rPr>
      </w:pPr>
    </w:p>
    <w:p w14:paraId="1EE11F07" w14:textId="77777777" w:rsidR="00630AFC" w:rsidRDefault="00630AFC" w:rsidP="00630AFC">
      <w:pPr>
        <w:rPr>
          <w:sz w:val="24"/>
          <w:szCs w:val="24"/>
        </w:rPr>
      </w:pPr>
    </w:p>
    <w:p w14:paraId="1104DC64" w14:textId="57020092" w:rsidR="00630AFC" w:rsidRPr="0015496A" w:rsidRDefault="00630AFC" w:rsidP="00630AFC">
      <w:pPr>
        <w:rPr>
          <w:b/>
          <w:bCs/>
          <w:sz w:val="24"/>
          <w:szCs w:val="24"/>
          <w:u w:val="single"/>
        </w:rPr>
      </w:pPr>
      <w:r w:rsidRPr="0015496A">
        <w:rPr>
          <w:b/>
          <w:bCs/>
          <w:sz w:val="24"/>
          <w:szCs w:val="24"/>
          <w:u w:val="single"/>
        </w:rPr>
        <w:t>Weiterleitungsvertrag</w:t>
      </w:r>
    </w:p>
    <w:p w14:paraId="698CB4D0" w14:textId="77777777" w:rsidR="00630AFC" w:rsidRDefault="00630AFC" w:rsidP="00630AFC">
      <w:pPr>
        <w:rPr>
          <w:sz w:val="24"/>
          <w:szCs w:val="24"/>
        </w:rPr>
      </w:pPr>
    </w:p>
    <w:p w14:paraId="1223BB58" w14:textId="2923E0CC" w:rsidR="00630AFC" w:rsidRDefault="0015496A" w:rsidP="0015496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Bitte unterschreiben Sie die zwei identischen Exemplare des Weiterleitungsvertrages und senden Sie ein Exemplar umgehend an den Kreissportbund zurück.</w:t>
      </w:r>
    </w:p>
    <w:p w14:paraId="7D328BDE" w14:textId="1ED36006" w:rsidR="0015496A" w:rsidRDefault="0015496A" w:rsidP="0015496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Bestandteil des Weiterleitungsvertrages sind</w:t>
      </w:r>
    </w:p>
    <w:p w14:paraId="59DBC313" w14:textId="68610465" w:rsidR="0015496A" w:rsidRPr="00B26053" w:rsidRDefault="0015496A" w:rsidP="0015496A">
      <w:pPr>
        <w:pStyle w:val="Listenabsatz"/>
        <w:numPr>
          <w:ilvl w:val="1"/>
          <w:numId w:val="2"/>
        </w:numPr>
        <w:rPr>
          <w:sz w:val="24"/>
          <w:szCs w:val="24"/>
        </w:rPr>
      </w:pPr>
      <w:r w:rsidRPr="00B26053">
        <w:rPr>
          <w:sz w:val="24"/>
          <w:szCs w:val="24"/>
        </w:rPr>
        <w:t>Der Zuwendungsbescheid</w:t>
      </w:r>
      <w:r w:rsidR="008D1080">
        <w:rPr>
          <w:sz w:val="24"/>
          <w:szCs w:val="24"/>
        </w:rPr>
        <w:t xml:space="preserve"> (hängt an)</w:t>
      </w:r>
    </w:p>
    <w:p w14:paraId="256E447C" w14:textId="15A8195B" w:rsidR="0015496A" w:rsidRDefault="0015496A" w:rsidP="0015496A">
      <w:pPr>
        <w:pStyle w:val="Listenabsatz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 Allgemeinen Nebenbestimmungen EFRE</w:t>
      </w:r>
      <w:r w:rsidR="008D1080">
        <w:rPr>
          <w:sz w:val="24"/>
          <w:szCs w:val="24"/>
        </w:rPr>
        <w:t xml:space="preserve"> </w:t>
      </w:r>
      <w:r w:rsidR="008D1080">
        <w:rPr>
          <w:sz w:val="24"/>
          <w:szCs w:val="24"/>
        </w:rPr>
        <w:t>(hängt an)</w:t>
      </w:r>
    </w:p>
    <w:p w14:paraId="701D1624" w14:textId="32E09604" w:rsidR="0015496A" w:rsidRDefault="0015496A" w:rsidP="0015496A">
      <w:pPr>
        <w:pStyle w:val="Listenabsatz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Förderrichtlinie „Digitalisierung gemeinnütziger Sportorganisationen“</w:t>
      </w:r>
      <w:r w:rsidR="008D1080">
        <w:rPr>
          <w:sz w:val="24"/>
          <w:szCs w:val="24"/>
        </w:rPr>
        <w:br/>
      </w:r>
      <w:r w:rsidR="008D1080">
        <w:rPr>
          <w:sz w:val="24"/>
          <w:szCs w:val="24"/>
        </w:rPr>
        <w:t>(hängt an)</w:t>
      </w:r>
    </w:p>
    <w:p w14:paraId="7A607419" w14:textId="5EDDE06C" w:rsidR="0015496A" w:rsidRDefault="0015496A" w:rsidP="0015496A">
      <w:pPr>
        <w:pStyle w:val="Listenabsatz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Merkblatt Information und Kommunikation REACT-EU</w:t>
      </w:r>
      <w:r w:rsidR="00567D23">
        <w:rPr>
          <w:sz w:val="24"/>
          <w:szCs w:val="24"/>
        </w:rPr>
        <w:t xml:space="preserve"> </w:t>
      </w:r>
      <w:r w:rsidR="00567D23">
        <w:rPr>
          <w:sz w:val="24"/>
          <w:szCs w:val="24"/>
        </w:rPr>
        <w:t>(hängt an)</w:t>
      </w:r>
    </w:p>
    <w:p w14:paraId="757B3EDF" w14:textId="2FE278C1" w:rsidR="0015496A" w:rsidRDefault="0015496A" w:rsidP="0015496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Sie </w:t>
      </w:r>
      <w:r w:rsidR="008D1080">
        <w:rPr>
          <w:sz w:val="24"/>
          <w:szCs w:val="24"/>
        </w:rPr>
        <w:t xml:space="preserve">können </w:t>
      </w:r>
      <w:r>
        <w:rPr>
          <w:sz w:val="24"/>
          <w:szCs w:val="24"/>
        </w:rPr>
        <w:t>diese Dokumente während des Durchführungszeitraumes jederzeit auf der Homepage des Kreisportbundes</w:t>
      </w:r>
      <w:r w:rsidR="00D12EA1">
        <w:rPr>
          <w:sz w:val="24"/>
          <w:szCs w:val="24"/>
        </w:rPr>
        <w:t xml:space="preserve"> Recklinghausen</w:t>
      </w:r>
      <w:r>
        <w:rPr>
          <w:sz w:val="24"/>
          <w:szCs w:val="24"/>
        </w:rPr>
        <w:t xml:space="preserve"> unter </w:t>
      </w:r>
    </w:p>
    <w:p w14:paraId="0228EA19" w14:textId="4F96993A" w:rsidR="0015496A" w:rsidRDefault="002420F1" w:rsidP="0015496A">
      <w:pPr>
        <w:ind w:left="708"/>
        <w:rPr>
          <w:sz w:val="24"/>
          <w:szCs w:val="24"/>
        </w:rPr>
      </w:pPr>
      <w:hyperlink r:id="rId7" w:history="1">
        <w:r w:rsidRPr="00894713">
          <w:rPr>
            <w:rStyle w:val="Hyperlink"/>
          </w:rPr>
          <w:t>https://www.ksb-re.de/service-aktuelles/foerderungen</w:t>
        </w:r>
      </w:hyperlink>
      <w:r>
        <w:t xml:space="preserve"> </w:t>
      </w:r>
      <w:r w:rsidR="0015496A">
        <w:rPr>
          <w:sz w:val="24"/>
          <w:szCs w:val="24"/>
        </w:rPr>
        <w:t>einsehen und herunterladen.</w:t>
      </w:r>
    </w:p>
    <w:p w14:paraId="144492EE" w14:textId="77777777" w:rsidR="0015496A" w:rsidRDefault="0015496A" w:rsidP="0015496A">
      <w:pPr>
        <w:ind w:left="708"/>
        <w:rPr>
          <w:sz w:val="24"/>
          <w:szCs w:val="24"/>
        </w:rPr>
      </w:pPr>
    </w:p>
    <w:p w14:paraId="250287E4" w14:textId="1A1FD024" w:rsidR="0015496A" w:rsidRDefault="00B45073" w:rsidP="00B45073">
      <w:pPr>
        <w:rPr>
          <w:b/>
          <w:bCs/>
          <w:sz w:val="28"/>
          <w:szCs w:val="28"/>
        </w:rPr>
      </w:pPr>
      <w:r w:rsidRPr="00B45073">
        <w:rPr>
          <w:b/>
          <w:bCs/>
          <w:sz w:val="28"/>
          <w:szCs w:val="28"/>
        </w:rPr>
        <w:t>Ankündigung online-Informationsveranstaltung</w:t>
      </w:r>
      <w:r>
        <w:rPr>
          <w:b/>
          <w:bCs/>
          <w:sz w:val="28"/>
          <w:szCs w:val="28"/>
        </w:rPr>
        <w:t xml:space="preserve"> am 1. Juni 2023</w:t>
      </w:r>
    </w:p>
    <w:p w14:paraId="4BBAE2C8" w14:textId="59BDF271" w:rsidR="00B45073" w:rsidRDefault="00B45073" w:rsidP="00B45073">
      <w:pPr>
        <w:rPr>
          <w:sz w:val="24"/>
          <w:szCs w:val="24"/>
        </w:rPr>
      </w:pPr>
      <w:r>
        <w:rPr>
          <w:sz w:val="24"/>
          <w:szCs w:val="24"/>
        </w:rPr>
        <w:t>Aufgrund der zahlreichen, zu beachtenden Anforderungen in diesem Programm bietet der Kreissportbund</w:t>
      </w:r>
      <w:r w:rsidR="00D12EA1">
        <w:rPr>
          <w:sz w:val="24"/>
          <w:szCs w:val="24"/>
        </w:rPr>
        <w:t xml:space="preserve"> Recklinghausen</w:t>
      </w:r>
      <w:r>
        <w:rPr>
          <w:sz w:val="24"/>
          <w:szCs w:val="24"/>
        </w:rPr>
        <w:t xml:space="preserve"> zur Umsetzungsbegleitung im Durchführungszeitraum </w:t>
      </w:r>
      <w:r w:rsidR="00D12EA1">
        <w:rPr>
          <w:sz w:val="24"/>
          <w:szCs w:val="24"/>
        </w:rPr>
        <w:t>eine</w:t>
      </w:r>
      <w:r>
        <w:rPr>
          <w:sz w:val="24"/>
          <w:szCs w:val="24"/>
        </w:rPr>
        <w:t xml:space="preserve"> </w:t>
      </w:r>
      <w:r w:rsidR="00D12EA1">
        <w:rPr>
          <w:sz w:val="24"/>
          <w:szCs w:val="24"/>
        </w:rPr>
        <w:t>O</w:t>
      </w:r>
      <w:r>
        <w:rPr>
          <w:sz w:val="24"/>
          <w:szCs w:val="24"/>
        </w:rPr>
        <w:t>nline-Informationsveranstaltung an.</w:t>
      </w:r>
    </w:p>
    <w:p w14:paraId="3B01FD8B" w14:textId="78E4E824" w:rsidR="00B45073" w:rsidRDefault="00B45073" w:rsidP="00B45073">
      <w:pPr>
        <w:rPr>
          <w:sz w:val="24"/>
          <w:szCs w:val="24"/>
        </w:rPr>
      </w:pPr>
      <w:r>
        <w:rPr>
          <w:sz w:val="24"/>
          <w:szCs w:val="24"/>
        </w:rPr>
        <w:t xml:space="preserve">Die Veranstaltung findet am </w:t>
      </w:r>
      <w:r w:rsidR="00D12EA1">
        <w:rPr>
          <w:sz w:val="24"/>
          <w:szCs w:val="24"/>
        </w:rPr>
        <w:t>Donnerstag</w:t>
      </w:r>
      <w:r>
        <w:rPr>
          <w:sz w:val="24"/>
          <w:szCs w:val="24"/>
        </w:rPr>
        <w:t xml:space="preserve">, </w:t>
      </w:r>
      <w:r w:rsidR="001C5873">
        <w:rPr>
          <w:sz w:val="24"/>
          <w:szCs w:val="24"/>
        </w:rPr>
        <w:t xml:space="preserve">den </w:t>
      </w:r>
      <w:r>
        <w:rPr>
          <w:sz w:val="24"/>
          <w:szCs w:val="24"/>
        </w:rPr>
        <w:t>1. Juni 2023 in der Zeit von 1</w:t>
      </w:r>
      <w:r w:rsidR="001C5873">
        <w:rPr>
          <w:sz w:val="24"/>
          <w:szCs w:val="24"/>
        </w:rPr>
        <w:t>6</w:t>
      </w:r>
      <w:r>
        <w:rPr>
          <w:sz w:val="24"/>
          <w:szCs w:val="24"/>
        </w:rPr>
        <w:t xml:space="preserve">:00 bis </w:t>
      </w:r>
      <w:r w:rsidR="001C5873">
        <w:rPr>
          <w:sz w:val="24"/>
          <w:szCs w:val="24"/>
        </w:rPr>
        <w:br/>
        <w:t>17</w:t>
      </w:r>
      <w:r>
        <w:rPr>
          <w:sz w:val="24"/>
          <w:szCs w:val="24"/>
        </w:rPr>
        <w:t>:</w:t>
      </w:r>
      <w:r w:rsidR="001C5873">
        <w:rPr>
          <w:sz w:val="24"/>
          <w:szCs w:val="24"/>
        </w:rPr>
        <w:t>3</w:t>
      </w:r>
      <w:r>
        <w:rPr>
          <w:sz w:val="24"/>
          <w:szCs w:val="24"/>
        </w:rPr>
        <w:t>0 Uhr</w:t>
      </w:r>
      <w:r w:rsidR="001C5873">
        <w:rPr>
          <w:sz w:val="24"/>
          <w:szCs w:val="24"/>
        </w:rPr>
        <w:t xml:space="preserve"> statt</w:t>
      </w:r>
      <w:r>
        <w:rPr>
          <w:sz w:val="24"/>
          <w:szCs w:val="24"/>
        </w:rPr>
        <w:t>.</w:t>
      </w:r>
      <w:r w:rsidR="001C5873">
        <w:rPr>
          <w:sz w:val="24"/>
          <w:szCs w:val="24"/>
        </w:rPr>
        <w:t xml:space="preserve"> Gerne beraten wir Sie auch telefonisch oder in unserer Geschäftsstelle. Vereinbaren Sie dazu bitte einen Termin unter 02364-5067400.</w:t>
      </w:r>
    </w:p>
    <w:p w14:paraId="34E02164" w14:textId="77777777" w:rsidR="00FB4567" w:rsidRDefault="00FB4567" w:rsidP="00B45073">
      <w:pPr>
        <w:rPr>
          <w:sz w:val="24"/>
          <w:szCs w:val="24"/>
        </w:rPr>
      </w:pPr>
    </w:p>
    <w:p w14:paraId="55EFDBA3" w14:textId="2E42CD36" w:rsidR="00FB4567" w:rsidRDefault="00B45073" w:rsidP="00FB4567">
      <w:pPr>
        <w:shd w:val="clear" w:color="auto" w:fill="FFFFFF"/>
        <w:rPr>
          <w:rStyle w:val="sr-only"/>
          <w:spacing w:val="6"/>
          <w:sz w:val="21"/>
          <w:szCs w:val="21"/>
          <w:bdr w:val="none" w:sz="0" w:space="0" w:color="auto" w:frame="1"/>
        </w:rPr>
      </w:pPr>
      <w:r>
        <w:rPr>
          <w:sz w:val="24"/>
          <w:szCs w:val="24"/>
        </w:rPr>
        <w:t>De</w:t>
      </w:r>
      <w:r w:rsidR="00FF1704">
        <w:rPr>
          <w:sz w:val="24"/>
          <w:szCs w:val="24"/>
        </w:rPr>
        <w:t>r</w:t>
      </w:r>
      <w:r>
        <w:rPr>
          <w:sz w:val="24"/>
          <w:szCs w:val="24"/>
        </w:rPr>
        <w:t xml:space="preserve"> Einladungslink zu</w:t>
      </w:r>
      <w:r w:rsidR="001C5873">
        <w:rPr>
          <w:sz w:val="24"/>
          <w:szCs w:val="24"/>
        </w:rPr>
        <w:t>r</w:t>
      </w:r>
      <w:r>
        <w:rPr>
          <w:sz w:val="24"/>
          <w:szCs w:val="24"/>
        </w:rPr>
        <w:t xml:space="preserve"> Zoom-Sitzung</w:t>
      </w:r>
      <w:r w:rsidR="00FB456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hyperlink r:id="rId8" w:history="1">
        <w:r w:rsidR="00FB4567">
          <w:rPr>
            <w:rStyle w:val="Hyperlink"/>
            <w:rFonts w:ascii="Arial" w:hAnsi="Arial" w:cs="Arial"/>
            <w:spacing w:val="6"/>
            <w:sz w:val="21"/>
            <w:szCs w:val="21"/>
            <w:bdr w:val="none" w:sz="0" w:space="0" w:color="auto" w:frame="1"/>
          </w:rPr>
          <w:t>https://us02web.zoom.us/j/83944139257</w:t>
        </w:r>
      </w:hyperlink>
    </w:p>
    <w:p w14:paraId="65EE011C" w14:textId="6DC9E902" w:rsidR="00B45073" w:rsidRDefault="00B45073" w:rsidP="00B45073">
      <w:pPr>
        <w:rPr>
          <w:sz w:val="24"/>
          <w:szCs w:val="24"/>
        </w:rPr>
      </w:pPr>
    </w:p>
    <w:p w14:paraId="57899F0D" w14:textId="03E9F2AA" w:rsidR="00156EC3" w:rsidRDefault="00156EC3" w:rsidP="00156EC3">
      <w:pPr>
        <w:rPr>
          <w:sz w:val="24"/>
          <w:szCs w:val="24"/>
        </w:rPr>
      </w:pPr>
      <w:r>
        <w:rPr>
          <w:sz w:val="24"/>
          <w:szCs w:val="24"/>
        </w:rPr>
        <w:t>Wir hoffen, dass diese Hinweise Sie bei den ersten Schritten einer erfolgreichen Projektabwicklung unterstützen. Nutzen Sie darüber hinaus bitte auch die Möglichkeit des gemeinsamen Austausches im Rahmen unsere</w:t>
      </w:r>
      <w:r w:rsidR="001C5873">
        <w:rPr>
          <w:sz w:val="24"/>
          <w:szCs w:val="24"/>
        </w:rPr>
        <w:t>s O</w:t>
      </w:r>
      <w:r>
        <w:rPr>
          <w:sz w:val="24"/>
          <w:szCs w:val="24"/>
        </w:rPr>
        <w:t>nline-Informationstreffen</w:t>
      </w:r>
      <w:r w:rsidR="001C5873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1B93EB75" w14:textId="77777777" w:rsidR="001C5873" w:rsidRDefault="001C5873">
      <w:pPr>
        <w:rPr>
          <w:sz w:val="24"/>
          <w:szCs w:val="24"/>
        </w:rPr>
      </w:pPr>
    </w:p>
    <w:p w14:paraId="3B166342" w14:textId="1B7E2377" w:rsidR="00FB551A" w:rsidRPr="00156EC3" w:rsidRDefault="00156EC3">
      <w:pPr>
        <w:rPr>
          <w:b/>
          <w:bCs/>
          <w:i/>
          <w:iCs/>
        </w:rPr>
      </w:pPr>
      <w:r w:rsidRPr="00156EC3">
        <w:rPr>
          <w:i/>
          <w:iCs/>
          <w:sz w:val="24"/>
          <w:szCs w:val="24"/>
        </w:rPr>
        <w:t xml:space="preserve">Ihr und </w:t>
      </w:r>
      <w:r w:rsidR="001C5873">
        <w:rPr>
          <w:i/>
          <w:iCs/>
          <w:sz w:val="24"/>
          <w:szCs w:val="24"/>
        </w:rPr>
        <w:t>E</w:t>
      </w:r>
      <w:r w:rsidRPr="00156EC3">
        <w:rPr>
          <w:i/>
          <w:iCs/>
          <w:sz w:val="24"/>
          <w:szCs w:val="24"/>
        </w:rPr>
        <w:t>uer Kreissportbund-Team</w:t>
      </w:r>
    </w:p>
    <w:sectPr w:rsidR="00FB551A" w:rsidRPr="00156E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488D"/>
    <w:multiLevelType w:val="hybridMultilevel"/>
    <w:tmpl w:val="05CA8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35BE7"/>
    <w:multiLevelType w:val="hybridMultilevel"/>
    <w:tmpl w:val="0C928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17116"/>
    <w:multiLevelType w:val="hybridMultilevel"/>
    <w:tmpl w:val="2DF0B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808215">
    <w:abstractNumId w:val="0"/>
  </w:num>
  <w:num w:numId="2" w16cid:durableId="830100528">
    <w:abstractNumId w:val="2"/>
  </w:num>
  <w:num w:numId="3" w16cid:durableId="1557819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1A"/>
    <w:rsid w:val="00044AAC"/>
    <w:rsid w:val="0015496A"/>
    <w:rsid w:val="00156EC3"/>
    <w:rsid w:val="00183C05"/>
    <w:rsid w:val="001C5873"/>
    <w:rsid w:val="002420F1"/>
    <w:rsid w:val="0026650E"/>
    <w:rsid w:val="002A0F2E"/>
    <w:rsid w:val="002C6569"/>
    <w:rsid w:val="00533735"/>
    <w:rsid w:val="00537B7A"/>
    <w:rsid w:val="00567D23"/>
    <w:rsid w:val="00630AFC"/>
    <w:rsid w:val="008D1080"/>
    <w:rsid w:val="0099637B"/>
    <w:rsid w:val="009A5C6D"/>
    <w:rsid w:val="00AE18B3"/>
    <w:rsid w:val="00B26053"/>
    <w:rsid w:val="00B45073"/>
    <w:rsid w:val="00B54E28"/>
    <w:rsid w:val="00B57BB8"/>
    <w:rsid w:val="00CF23A1"/>
    <w:rsid w:val="00D12EA1"/>
    <w:rsid w:val="00FA35CF"/>
    <w:rsid w:val="00FB4567"/>
    <w:rsid w:val="00FB551A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7CD2"/>
  <w15:chartTrackingRefBased/>
  <w15:docId w15:val="{E7F2504E-2EA0-4E49-BC54-78CF6D6A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65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650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C656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12E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E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E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E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2EA1"/>
    <w:rPr>
      <w:b/>
      <w:bCs/>
      <w:sz w:val="20"/>
      <w:szCs w:val="20"/>
    </w:rPr>
  </w:style>
  <w:style w:type="character" w:customStyle="1" w:styleId="sr-only">
    <w:name w:val="sr-only"/>
    <w:basedOn w:val="Absatz-Standardschriftart"/>
    <w:rsid w:val="00FB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9441392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sb-re.de/service-aktuelles/foerderun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sb-re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Schemmann</dc:creator>
  <cp:keywords/>
  <dc:description/>
  <cp:lastModifiedBy>Petra Völker</cp:lastModifiedBy>
  <cp:revision>2</cp:revision>
  <cp:lastPrinted>2023-05-15T09:51:00Z</cp:lastPrinted>
  <dcterms:created xsi:type="dcterms:W3CDTF">2023-05-22T11:15:00Z</dcterms:created>
  <dcterms:modified xsi:type="dcterms:W3CDTF">2023-05-22T11:15:00Z</dcterms:modified>
</cp:coreProperties>
</file>